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Гуманитарный проект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«Кобринский территориальный центр социального обслуживания населения»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«Художественная мастерская «Песочная графика»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3144575" cy="2401693"/>
            <wp:effectExtent l="0" t="0" r="0" b="0"/>
            <wp:docPr id="8" name="Рисунок 8" descr="Песочнаяграф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очнаяграф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478" cy="24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проекта:</w:t>
            </w:r>
          </w:p>
        </w:tc>
        <w:tc>
          <w:tcPr>
            <w:tcW w:w="55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«Художественная мастерская «Песочная графика»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- для людей с инвалидностью, посещающих отделение социальной реабилитации,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инвалидов и дневного пребывания граждан пожилого возраста.</w:t>
            </w:r>
          </w:p>
        </w:tc>
      </w:tr>
      <w:tr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Срок реализации проекта: </w:t>
            </w:r>
          </w:p>
        </w:tc>
        <w:tc>
          <w:tcPr>
            <w:tcW w:w="55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2023-2024</w:t>
            </w:r>
          </w:p>
        </w:tc>
      </w:tr>
      <w:tr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Организация-заявитель, предлагающая проект: </w:t>
            </w:r>
          </w:p>
        </w:tc>
        <w:tc>
          <w:tcPr>
            <w:tcW w:w="55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«Кобринский территориальный центр социального обслуживания населения»</w:t>
            </w:r>
          </w:p>
        </w:tc>
      </w:tr>
      <w:tr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Цель проекта: </w:t>
            </w:r>
          </w:p>
        </w:tc>
        <w:tc>
          <w:tcPr>
            <w:tcW w:w="55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Создание художественной мастерской «Песочная графика» в отделении социальной реабилитации,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инвалидов и дневного пребывания граждан пожилого возраста.</w:t>
            </w:r>
          </w:p>
        </w:tc>
      </w:tr>
      <w:tr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Задачи, планируемые к выполнению в рамках реализации проекта:</w:t>
            </w:r>
          </w:p>
        </w:tc>
        <w:tc>
          <w:tcPr>
            <w:tcW w:w="5528" w:type="dxa"/>
          </w:tcPr>
          <w:p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eastAsia="ru-RU"/>
              </w:rPr>
              <w:t>Преимущества рисования песком:</w:t>
            </w:r>
          </w:p>
          <w:p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рисование картин песком успокаивает, координация движений становится лучше, развивается моторика рук; </w:t>
            </w:r>
          </w:p>
          <w:p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наиболее простой способ уверенно владеть левой и правой рукой, это как раз и есть рисование песком, поскольку при рисовании задействуют обе руки одновременно;</w:t>
            </w:r>
          </w:p>
          <w:p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для творческого развития такой вид 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lastRenderedPageBreak/>
              <w:t>искусства полезен, поскольку развивает образное мышление;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двойное удовольствие дарит рисование под музыку — ее специально подбирают, создавая медитирующий фон.</w:t>
            </w:r>
          </w:p>
        </w:tc>
      </w:tr>
      <w:tr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Целевая группа: </w:t>
            </w:r>
          </w:p>
        </w:tc>
        <w:tc>
          <w:tcPr>
            <w:tcW w:w="55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Люди с инвалидностью</w:t>
            </w:r>
          </w:p>
        </w:tc>
      </w:tr>
      <w:tr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Краткое описание мероприятий в рамках проекта:</w:t>
            </w:r>
          </w:p>
        </w:tc>
        <w:tc>
          <w:tcPr>
            <w:tcW w:w="55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закупка материалов и оборудования для мастерской;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подготовка зоны для творчества;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занятия творчеством в мастерской.</w:t>
            </w:r>
          </w:p>
        </w:tc>
      </w:tr>
      <w:tr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Общий объем финансирования (в долларах США): </w:t>
            </w:r>
          </w:p>
        </w:tc>
        <w:tc>
          <w:tcPr>
            <w:tcW w:w="55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2 000</w:t>
            </w:r>
          </w:p>
        </w:tc>
      </w:tr>
      <w:tr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Источник финансирования</w:t>
            </w:r>
          </w:p>
        </w:tc>
        <w:tc>
          <w:tcPr>
            <w:tcW w:w="55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Объем финансирования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(в долларах США)</w:t>
            </w:r>
          </w:p>
        </w:tc>
      </w:tr>
      <w:tr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Средства донора</w:t>
            </w:r>
          </w:p>
        </w:tc>
        <w:tc>
          <w:tcPr>
            <w:tcW w:w="55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1 800</w:t>
            </w:r>
          </w:p>
        </w:tc>
      </w:tr>
      <w:tr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Софинансирование</w:t>
            </w:r>
            <w:proofErr w:type="spellEnd"/>
          </w:p>
        </w:tc>
        <w:tc>
          <w:tcPr>
            <w:tcW w:w="55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00</w:t>
            </w:r>
          </w:p>
        </w:tc>
      </w:tr>
      <w:tr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42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Место реализации проекта:</w:t>
            </w:r>
          </w:p>
        </w:tc>
        <w:tc>
          <w:tcPr>
            <w:tcW w:w="55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Брестская область, г.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Кобрин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 «Кобринский территориальный центр социального обслуживания населения» ул. Настасича, 31; ул. Николаева, д.10</w:t>
            </w:r>
          </w:p>
        </w:tc>
      </w:tr>
      <w:tr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4219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Контактное лицо: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Мендель Татьяна Петровна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Специалист по социальной работе отделения социальной реабилитации,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инвалидов и дневного пребывания для инвалидов и граждан пожилого возраста Кобринского территориального центра социального обслуживания населения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+375164245825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+37529 200 84 14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otdelenie.2017@yandex.ru</w:t>
            </w:r>
          </w:p>
        </w:tc>
      </w:tr>
    </w:tbl>
    <w:p>
      <w:pPr>
        <w:pStyle w:val="a8"/>
        <w:jc w:val="center"/>
        <w:rPr>
          <w:rStyle w:val="y2iqfc"/>
          <w:rFonts w:ascii="Times New Roman" w:hAnsi="Times New Roman" w:cs="Times New Roman"/>
          <w:sz w:val="30"/>
          <w:szCs w:val="30"/>
          <w:lang w:val="en-US"/>
        </w:rPr>
      </w:pPr>
    </w:p>
    <w:p>
      <w:pPr>
        <w:pStyle w:val="a8"/>
        <w:jc w:val="center"/>
        <w:rPr>
          <w:rStyle w:val="y2iqfc"/>
          <w:rFonts w:ascii="Times New Roman" w:hAnsi="Times New Roman" w:cs="Times New Roman"/>
          <w:sz w:val="30"/>
          <w:szCs w:val="30"/>
          <w:lang w:val="en-US"/>
        </w:rPr>
      </w:pPr>
    </w:p>
    <w:p>
      <w:pPr>
        <w:pStyle w:val="a8"/>
        <w:jc w:val="center"/>
        <w:rPr>
          <w:rStyle w:val="y2iqfc"/>
          <w:rFonts w:ascii="Times New Roman" w:hAnsi="Times New Roman" w:cs="Times New Roman"/>
          <w:sz w:val="30"/>
          <w:szCs w:val="30"/>
          <w:lang w:val="en-US"/>
        </w:rPr>
      </w:pPr>
    </w:p>
    <w:p>
      <w:pPr>
        <w:pStyle w:val="a8"/>
        <w:jc w:val="center"/>
        <w:rPr>
          <w:rStyle w:val="y2iqfc"/>
          <w:rFonts w:ascii="Times New Roman" w:hAnsi="Times New Roman" w:cs="Times New Roman"/>
          <w:sz w:val="30"/>
          <w:szCs w:val="30"/>
          <w:lang w:val="en-US"/>
        </w:rPr>
      </w:pPr>
    </w:p>
    <w:p>
      <w:pPr>
        <w:pStyle w:val="a8"/>
        <w:jc w:val="center"/>
        <w:rPr>
          <w:rStyle w:val="y2iqfc"/>
          <w:rFonts w:ascii="Times New Roman" w:hAnsi="Times New Roman" w:cs="Times New Roman"/>
          <w:sz w:val="30"/>
          <w:szCs w:val="30"/>
          <w:lang w:val="en-US"/>
        </w:rPr>
      </w:pPr>
    </w:p>
    <w:p>
      <w:pPr>
        <w:pStyle w:val="a8"/>
        <w:jc w:val="center"/>
        <w:rPr>
          <w:rStyle w:val="y2iqfc"/>
          <w:rFonts w:ascii="Times New Roman" w:hAnsi="Times New Roman" w:cs="Times New Roman"/>
          <w:sz w:val="30"/>
          <w:szCs w:val="30"/>
          <w:lang w:val="en-US"/>
        </w:rPr>
      </w:pPr>
    </w:p>
    <w:p>
      <w:pPr>
        <w:pStyle w:val="a8"/>
        <w:jc w:val="center"/>
        <w:rPr>
          <w:rStyle w:val="y2iqfc"/>
          <w:rFonts w:ascii="Times New Roman" w:hAnsi="Times New Roman" w:cs="Times New Roman"/>
          <w:sz w:val="30"/>
          <w:szCs w:val="30"/>
          <w:lang w:val="en-US"/>
        </w:rPr>
      </w:pPr>
    </w:p>
    <w:p>
      <w:pPr>
        <w:pStyle w:val="a8"/>
        <w:jc w:val="center"/>
        <w:rPr>
          <w:rStyle w:val="y2iqfc"/>
          <w:rFonts w:ascii="Times New Roman" w:hAnsi="Times New Roman" w:cs="Times New Roman"/>
          <w:sz w:val="30"/>
          <w:szCs w:val="30"/>
          <w:lang w:val="en-US"/>
        </w:rPr>
      </w:pPr>
    </w:p>
    <w:p>
      <w:pPr>
        <w:pStyle w:val="a8"/>
        <w:jc w:val="center"/>
        <w:rPr>
          <w:rStyle w:val="y2iqfc"/>
          <w:rFonts w:ascii="Times New Roman" w:hAnsi="Times New Roman" w:cs="Times New Roman"/>
          <w:sz w:val="30"/>
          <w:szCs w:val="30"/>
          <w:lang w:val="en-US"/>
        </w:rPr>
      </w:pPr>
    </w:p>
    <w:p>
      <w:pPr>
        <w:pStyle w:val="a8"/>
        <w:jc w:val="center"/>
        <w:rPr>
          <w:rStyle w:val="y2iqfc"/>
          <w:rFonts w:ascii="Times New Roman" w:hAnsi="Times New Roman" w:cs="Times New Roman"/>
          <w:sz w:val="30"/>
          <w:szCs w:val="30"/>
          <w:lang w:val="en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en-US"/>
        </w:rPr>
        <w:lastRenderedPageBreak/>
        <w:t>H</w:t>
      </w:r>
      <w:proofErr w:type="spellStart"/>
      <w:r>
        <w:rPr>
          <w:rStyle w:val="y2iqfc"/>
          <w:rFonts w:ascii="Times New Roman" w:hAnsi="Times New Roman" w:cs="Times New Roman"/>
          <w:sz w:val="30"/>
          <w:szCs w:val="30"/>
          <w:lang w:val="en"/>
        </w:rPr>
        <w:t>umanitarian</w:t>
      </w:r>
      <w:proofErr w:type="spellEnd"/>
      <w:r>
        <w:rPr>
          <w:rStyle w:val="y2iqfc"/>
          <w:rFonts w:ascii="Times New Roman" w:hAnsi="Times New Roman" w:cs="Times New Roman"/>
          <w:sz w:val="30"/>
          <w:szCs w:val="30"/>
          <w:lang w:val="en"/>
        </w:rPr>
        <w:t xml:space="preserve"> project</w:t>
      </w:r>
    </w:p>
    <w:p>
      <w:pPr>
        <w:pStyle w:val="a8"/>
        <w:jc w:val="center"/>
        <w:rPr>
          <w:rStyle w:val="y2iqfc"/>
          <w:rFonts w:ascii="Times New Roman" w:hAnsi="Times New Roman" w:cs="Times New Roman"/>
          <w:sz w:val="30"/>
          <w:szCs w:val="30"/>
          <w:lang w:val="en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en"/>
        </w:rPr>
        <w:t>State Institution «</w:t>
      </w:r>
      <w:proofErr w:type="spellStart"/>
      <w:r>
        <w:rPr>
          <w:rStyle w:val="y2iqfc"/>
          <w:rFonts w:ascii="Times New Roman" w:hAnsi="Times New Roman" w:cs="Times New Roman"/>
          <w:sz w:val="30"/>
          <w:szCs w:val="30"/>
          <w:lang w:val="en"/>
        </w:rPr>
        <w:t>Kobrin</w:t>
      </w:r>
      <w:proofErr w:type="spellEnd"/>
      <w:r>
        <w:rPr>
          <w:rStyle w:val="y2iqfc"/>
          <w:rFonts w:ascii="Times New Roman" w:hAnsi="Times New Roman" w:cs="Times New Roman"/>
          <w:sz w:val="30"/>
          <w:szCs w:val="30"/>
          <w:lang w:val="en"/>
        </w:rPr>
        <w:t xml:space="preserve"> Territorial Center </w:t>
      </w:r>
    </w:p>
    <w:p>
      <w:pPr>
        <w:pStyle w:val="a8"/>
        <w:jc w:val="center"/>
        <w:rPr>
          <w:rStyle w:val="y2iqfc"/>
          <w:rFonts w:ascii="Times New Roman" w:hAnsi="Times New Roman" w:cs="Times New Roman"/>
          <w:sz w:val="30"/>
          <w:szCs w:val="30"/>
          <w:lang w:val="en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en"/>
        </w:rPr>
        <w:t>for Social Services to the Population»</w:t>
      </w:r>
    </w:p>
    <w:p>
      <w:pPr>
        <w:pStyle w:val="a8"/>
        <w:jc w:val="center"/>
        <w:rPr>
          <w:sz w:val="30"/>
          <w:szCs w:val="30"/>
          <w:lang w:val="en-US"/>
        </w:rPr>
      </w:pPr>
      <w:r>
        <w:rPr>
          <w:rStyle w:val="y2iqfc"/>
          <w:rFonts w:ascii="Times New Roman" w:hAnsi="Times New Roman" w:cs="Times New Roman"/>
          <w:b/>
          <w:sz w:val="30"/>
          <w:szCs w:val="30"/>
          <w:lang w:val="en"/>
        </w:rPr>
        <w:t>«Art workshop «Sand graphics»</w:t>
      </w:r>
    </w:p>
    <w:p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3144575" cy="2401693"/>
            <wp:effectExtent l="0" t="0" r="0" b="0"/>
            <wp:docPr id="1" name="Рисунок 1" descr="Песочнаяграф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очнаяграф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478" cy="24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>
        <w:tc>
          <w:tcPr>
            <w:tcW w:w="4219" w:type="dxa"/>
            <w:shd w:val="clear" w:color="auto" w:fill="auto"/>
          </w:tcPr>
          <w:p>
            <w:pPr>
              <w:pStyle w:val="a8"/>
              <w:rPr>
                <w:sz w:val="30"/>
                <w:szCs w:val="30"/>
                <w:lang w:val="en-US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 xml:space="preserve">Name of the project: </w:t>
            </w:r>
          </w:p>
        </w:tc>
        <w:tc>
          <w:tcPr>
            <w:tcW w:w="5352" w:type="dxa"/>
          </w:tcPr>
          <w:p>
            <w:pPr>
              <w:pStyle w:val="a8"/>
              <w:jc w:val="both"/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«Art workshop «Sand graphics»</w:t>
            </w:r>
          </w:p>
          <w:p>
            <w:pPr>
              <w:pStyle w:val="a8"/>
              <w:jc w:val="both"/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 xml:space="preserve"> - for people with disabilities visiting the Department of Social Rehabilitation, Habilitation of the Disabled and Day Care of Elderly Citizens.</w:t>
            </w:r>
          </w:p>
        </w:tc>
      </w:tr>
      <w:tr>
        <w:tc>
          <w:tcPr>
            <w:tcW w:w="4219" w:type="dxa"/>
            <w:shd w:val="clear" w:color="auto" w:fill="auto"/>
          </w:tcPr>
          <w:p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 xml:space="preserve">Project implementation period: </w:t>
            </w:r>
          </w:p>
        </w:tc>
        <w:tc>
          <w:tcPr>
            <w:tcW w:w="5352" w:type="dxa"/>
          </w:tcPr>
          <w:p>
            <w:pPr>
              <w:pStyle w:val="HTML"/>
              <w:shd w:val="clear" w:color="auto" w:fill="FFFFFF" w:themeFill="background1"/>
              <w:jc w:val="both"/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2023-2024</w:t>
            </w:r>
          </w:p>
        </w:tc>
      </w:tr>
      <w:tr>
        <w:tc>
          <w:tcPr>
            <w:tcW w:w="4219" w:type="dxa"/>
          </w:tcPr>
          <w:p>
            <w:pPr>
              <w:pStyle w:val="a8"/>
              <w:rPr>
                <w:rFonts w:ascii="Times New Roman" w:hAnsi="Times New Roman" w:cs="Times New Roman"/>
                <w:sz w:val="30"/>
                <w:szCs w:val="30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 xml:space="preserve">Applicant organization proposing the project: </w:t>
            </w:r>
          </w:p>
        </w:tc>
        <w:tc>
          <w:tcPr>
            <w:tcW w:w="5352" w:type="dxa"/>
          </w:tcPr>
          <w:p>
            <w:pPr>
              <w:pStyle w:val="a8"/>
              <w:jc w:val="both"/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State Institution «</w:t>
            </w:r>
            <w:proofErr w:type="spellStart"/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Kobrin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 xml:space="preserve"> Territorial Center for Social Services for the Population»</w:t>
            </w:r>
          </w:p>
        </w:tc>
      </w:tr>
      <w:tr>
        <w:tc>
          <w:tcPr>
            <w:tcW w:w="4219" w:type="dxa"/>
            <w:shd w:val="clear" w:color="auto" w:fill="FFFFFF" w:themeFill="background1"/>
          </w:tcPr>
          <w:p>
            <w:pPr>
              <w:pStyle w:val="a8"/>
              <w:rPr>
                <w:sz w:val="30"/>
                <w:szCs w:val="30"/>
                <w:lang w:val="en-US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 xml:space="preserve">Purpose of the project: </w:t>
            </w:r>
          </w:p>
        </w:tc>
        <w:tc>
          <w:tcPr>
            <w:tcW w:w="5352" w:type="dxa"/>
            <w:shd w:val="clear" w:color="auto" w:fill="FFFFFF" w:themeFill="background1"/>
          </w:tcPr>
          <w:p>
            <w:pPr>
              <w:pStyle w:val="a8"/>
              <w:jc w:val="both"/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Creation of an art workshop «Sand Graphics» in the Department of Social Rehabilitation, Habilitation of the Disabled and Day Stay of Elderly Citizens.</w:t>
            </w:r>
          </w:p>
        </w:tc>
      </w:tr>
      <w:tr>
        <w:tc>
          <w:tcPr>
            <w:tcW w:w="4219" w:type="dxa"/>
          </w:tcPr>
          <w:p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sz w:val="30"/>
                <w:szCs w:val="30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Tasks planned for implementation within the framework of the project:</w:t>
            </w:r>
          </w:p>
        </w:tc>
        <w:tc>
          <w:tcPr>
            <w:tcW w:w="5352" w:type="dxa"/>
          </w:tcPr>
          <w:p>
            <w:pPr>
              <w:pStyle w:val="a8"/>
              <w:shd w:val="clear" w:color="auto" w:fill="FFFFFF" w:themeFill="background1"/>
              <w:jc w:val="both"/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Benefits of sand painting:</w:t>
            </w:r>
          </w:p>
          <w:p>
            <w:pPr>
              <w:pStyle w:val="a8"/>
              <w:shd w:val="clear" w:color="auto" w:fill="FFFFFF" w:themeFill="background1"/>
              <w:jc w:val="both"/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drawing pictures with sand calms, coordination of movements becomes better, hand motor skills develop;</w:t>
            </w:r>
          </w:p>
          <w:p>
            <w:pPr>
              <w:pStyle w:val="a8"/>
              <w:shd w:val="clear" w:color="auto" w:fill="FFFFFF" w:themeFill="background1"/>
              <w:jc w:val="both"/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  <w:lang w:val="en"/>
              </w:rPr>
              <w:t>the easiest way to confidently control the left and right hand is just sand painting, since both hands are used</w:t>
            </w: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 xml:space="preserve"> at the same time when drawing;</w:t>
            </w:r>
          </w:p>
          <w:p>
            <w:pPr>
              <w:pStyle w:val="a8"/>
              <w:shd w:val="clear" w:color="auto" w:fill="FFFFFF" w:themeFill="background1"/>
              <w:jc w:val="both"/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for creative development, this kind of art is useful, because it develops figurative thinking;</w:t>
            </w:r>
          </w:p>
          <w:p>
            <w:pPr>
              <w:pStyle w:val="a8"/>
              <w:shd w:val="clear" w:color="auto" w:fill="FFFFFF" w:themeFill="background1"/>
              <w:jc w:val="both"/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 xml:space="preserve">drawing to music gives double pleasure - </w:t>
            </w: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lastRenderedPageBreak/>
              <w:t>it is specially selected, creating a meditating background.</w:t>
            </w:r>
          </w:p>
        </w:tc>
      </w:tr>
      <w:tr>
        <w:tc>
          <w:tcPr>
            <w:tcW w:w="4219" w:type="dxa"/>
          </w:tcPr>
          <w:p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30"/>
                <w:szCs w:val="30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  <w:lang w:val="en"/>
              </w:rPr>
              <w:lastRenderedPageBreak/>
              <w:t xml:space="preserve">Target group: </w:t>
            </w:r>
          </w:p>
        </w:tc>
        <w:tc>
          <w:tcPr>
            <w:tcW w:w="5352" w:type="dxa"/>
          </w:tcPr>
          <w:p>
            <w:pPr>
              <w:pStyle w:val="HTML"/>
              <w:shd w:val="clear" w:color="auto" w:fill="FFFFFF" w:themeFill="background1"/>
              <w:jc w:val="both"/>
              <w:rPr>
                <w:rStyle w:val="y2iqfc"/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  <w:lang w:val="en"/>
              </w:rPr>
              <w:t>People with disabili</w:t>
            </w: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ties</w:t>
            </w:r>
          </w:p>
        </w:tc>
      </w:tr>
      <w:tr>
        <w:tc>
          <w:tcPr>
            <w:tcW w:w="4219" w:type="dxa"/>
          </w:tcPr>
          <w:p>
            <w:pPr>
              <w:pStyle w:val="a8"/>
              <w:rPr>
                <w:rFonts w:ascii="Times New Roman" w:hAnsi="Times New Roman" w:cs="Times New Roman"/>
                <w:sz w:val="30"/>
                <w:szCs w:val="30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Brief description of activities within the framework of the project:</w:t>
            </w:r>
          </w:p>
        </w:tc>
        <w:tc>
          <w:tcPr>
            <w:tcW w:w="5352" w:type="dxa"/>
          </w:tcPr>
          <w:p>
            <w:pPr>
              <w:pStyle w:val="a8"/>
              <w:jc w:val="both"/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- purchase of materials and equipment for the workshop;</w:t>
            </w:r>
          </w:p>
          <w:p>
            <w:pPr>
              <w:pStyle w:val="a8"/>
              <w:jc w:val="both"/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- preparation of a zone for creativity;</w:t>
            </w:r>
          </w:p>
          <w:p>
            <w:pPr>
              <w:pStyle w:val="a8"/>
              <w:jc w:val="both"/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- creative work in the workshop.</w:t>
            </w:r>
          </w:p>
        </w:tc>
      </w:tr>
      <w:tr>
        <w:tc>
          <w:tcPr>
            <w:tcW w:w="4219" w:type="dxa"/>
            <w:shd w:val="clear" w:color="auto" w:fill="FFFFFF" w:themeFill="background1"/>
          </w:tcPr>
          <w:p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  <w:lang w:val="en"/>
              </w:rPr>
              <w:t xml:space="preserve">Total amount of financing (in USD): </w:t>
            </w:r>
          </w:p>
        </w:tc>
        <w:tc>
          <w:tcPr>
            <w:tcW w:w="5352" w:type="dxa"/>
            <w:shd w:val="clear" w:color="auto" w:fill="FFFFFF" w:themeFill="background1"/>
          </w:tcPr>
          <w:p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  <w:lang w:val="en"/>
              </w:rPr>
              <w:t>2000</w:t>
            </w:r>
          </w:p>
        </w:tc>
      </w:tr>
      <w:tr>
        <w:tc>
          <w:tcPr>
            <w:tcW w:w="4219" w:type="dxa"/>
            <w:shd w:val="clear" w:color="auto" w:fill="FFFFFF" w:themeFill="background1"/>
          </w:tcPr>
          <w:p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Source of financing</w:t>
            </w:r>
          </w:p>
        </w:tc>
        <w:tc>
          <w:tcPr>
            <w:tcW w:w="5352" w:type="dxa"/>
            <w:shd w:val="clear" w:color="auto" w:fill="FFFFFF" w:themeFill="background1"/>
          </w:tcPr>
          <w:p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Funding volume</w:t>
            </w:r>
            <w:r>
              <w:rPr>
                <w:rStyle w:val="y2iqfc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(in USD)</w:t>
            </w:r>
          </w:p>
        </w:tc>
      </w:tr>
      <w:tr>
        <w:tc>
          <w:tcPr>
            <w:tcW w:w="421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Donor funds</w:t>
            </w:r>
          </w:p>
        </w:tc>
        <w:tc>
          <w:tcPr>
            <w:tcW w:w="53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1 800</w:t>
            </w:r>
          </w:p>
        </w:tc>
      </w:tr>
      <w:tr>
        <w:tc>
          <w:tcPr>
            <w:tcW w:w="421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Co-financing</w:t>
            </w:r>
          </w:p>
        </w:tc>
        <w:tc>
          <w:tcPr>
            <w:tcW w:w="53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00</w:t>
            </w:r>
          </w:p>
        </w:tc>
      </w:tr>
      <w:tr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4219" w:type="dxa"/>
          </w:tcPr>
          <w:p>
            <w:pPr>
              <w:pStyle w:val="a8"/>
              <w:rPr>
                <w:rFonts w:ascii="Times New Roman" w:hAnsi="Times New Roman" w:cs="Times New Roman"/>
                <w:sz w:val="30"/>
                <w:szCs w:val="30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Location of the project:</w:t>
            </w:r>
          </w:p>
        </w:tc>
        <w:tc>
          <w:tcPr>
            <w:tcW w:w="5352" w:type="dxa"/>
          </w:tcPr>
          <w:p>
            <w:pPr>
              <w:pStyle w:val="a8"/>
              <w:jc w:val="both"/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 xml:space="preserve">Brest region, </w:t>
            </w:r>
            <w:proofErr w:type="spellStart"/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Kobrin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, «</w:t>
            </w:r>
            <w:proofErr w:type="spellStart"/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Kobrin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 xml:space="preserve"> territorial center of social services for the population» </w:t>
            </w:r>
            <w:proofErr w:type="spellStart"/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st.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 xml:space="preserve"> </w:t>
            </w:r>
            <w:proofErr w:type="spellStart"/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Nastasicha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 xml:space="preserve">, 31; </w:t>
            </w:r>
            <w:proofErr w:type="spellStart"/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st.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 xml:space="preserve"> </w:t>
            </w:r>
            <w:proofErr w:type="spellStart"/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Nikolaeva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, 10</w:t>
            </w:r>
          </w:p>
        </w:tc>
      </w:tr>
      <w:tr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4219" w:type="dxa"/>
            <w:tcBorders>
              <w:bottom w:val="single" w:sz="4" w:space="0" w:color="auto"/>
            </w:tcBorders>
          </w:tcPr>
          <w:p>
            <w:pPr>
              <w:pStyle w:val="a8"/>
              <w:rPr>
                <w:rFonts w:ascii="Times New Roman" w:hAnsi="Times New Roman" w:cs="Times New Roman"/>
                <w:sz w:val="30"/>
                <w:szCs w:val="30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Contact person: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>
            <w:pPr>
              <w:pStyle w:val="a8"/>
              <w:jc w:val="both"/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 xml:space="preserve">Mendel Tatyana </w:t>
            </w:r>
            <w:proofErr w:type="spellStart"/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Petrovna</w:t>
            </w:r>
            <w:proofErr w:type="spellEnd"/>
          </w:p>
          <w:p>
            <w:pPr>
              <w:pStyle w:val="a8"/>
              <w:jc w:val="both"/>
              <w:rPr>
                <w:sz w:val="30"/>
                <w:szCs w:val="30"/>
                <w:lang w:val="en-US"/>
              </w:rPr>
            </w:pPr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 xml:space="preserve">Social Work Specialist of the Department of Social Rehabilitation, Habilitation of the Disabled and Day Stay for the Disabled and Elderly Citizens of the </w:t>
            </w:r>
            <w:proofErr w:type="spellStart"/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>Kobrin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  <w:t xml:space="preserve"> Territorial Center for Social Services for the Population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+375164245825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+37529 200 84 14</w:t>
            </w:r>
          </w:p>
          <w:p>
            <w:pPr>
              <w:pStyle w:val="a8"/>
              <w:jc w:val="both"/>
              <w:rPr>
                <w:rStyle w:val="y2iqfc"/>
                <w:rFonts w:ascii="Times New Roman" w:hAnsi="Times New Roman" w:cs="Times New Roman"/>
                <w:sz w:val="30"/>
                <w:szCs w:val="30"/>
                <w:lang w:val="e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otdelenie.2017@yandex.ru</w:t>
            </w:r>
          </w:p>
        </w:tc>
      </w:tr>
    </w:tbl>
    <w:p>
      <w:pPr>
        <w:spacing w:after="0" w:line="240" w:lineRule="auto"/>
        <w:jc w:val="center"/>
        <w:rPr>
          <w:sz w:val="30"/>
          <w:szCs w:val="30"/>
        </w:rPr>
      </w:pPr>
    </w:p>
    <w:sectPr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hAnsiTheme="minorHAnsi"/>
      <w:sz w:val="2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customStyle="1" w:styleId="apple-style-span">
    <w:name w:val="apple-style-span"/>
    <w:basedOn w:val="a0"/>
  </w:style>
  <w:style w:type="character" w:customStyle="1" w:styleId="dropdown-user-namefirst-letter">
    <w:name w:val="dropdown-user-name__first-letter"/>
    <w:basedOn w:val="a0"/>
  </w:style>
  <w:style w:type="character" w:styleId="a7">
    <w:name w:val="Emphasis"/>
    <w:basedOn w:val="a0"/>
    <w:uiPriority w:val="20"/>
    <w:qFormat/>
    <w:rPr>
      <w:i/>
      <w:iCs/>
    </w:rPr>
  </w:style>
  <w:style w:type="paragraph" w:styleId="a8">
    <w:name w:val="No Spacing"/>
    <w:uiPriority w:val="1"/>
    <w:qFormat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</w:style>
  <w:style w:type="character" w:customStyle="1" w:styleId="2">
    <w:name w:val="Основной текст (2)_"/>
    <w:link w:val="21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pPr>
      <w:widowControl w:val="0"/>
      <w:shd w:val="clear" w:color="auto" w:fill="FFFFFF"/>
      <w:spacing w:after="360" w:line="240" w:lineRule="atLeast"/>
      <w:ind w:hanging="300"/>
      <w:jc w:val="right"/>
    </w:pPr>
    <w:rPr>
      <w:rFonts w:ascii="Times New Roman" w:hAnsi="Times New Roman"/>
      <w:sz w:val="26"/>
      <w:szCs w:val="26"/>
    </w:rPr>
  </w:style>
  <w:style w:type="character" w:customStyle="1" w:styleId="22">
    <w:name w:val="Основной текст (2)2"/>
    <w:rPr>
      <w:sz w:val="26"/>
      <w:szCs w:val="2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Pr>
      <w:rFonts w:eastAsia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hAnsiTheme="minorHAnsi"/>
      <w:sz w:val="2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customStyle="1" w:styleId="apple-style-span">
    <w:name w:val="apple-style-span"/>
    <w:basedOn w:val="a0"/>
  </w:style>
  <w:style w:type="character" w:customStyle="1" w:styleId="dropdown-user-namefirst-letter">
    <w:name w:val="dropdown-user-name__first-letter"/>
    <w:basedOn w:val="a0"/>
  </w:style>
  <w:style w:type="character" w:styleId="a7">
    <w:name w:val="Emphasis"/>
    <w:basedOn w:val="a0"/>
    <w:uiPriority w:val="20"/>
    <w:qFormat/>
    <w:rPr>
      <w:i/>
      <w:iCs/>
    </w:rPr>
  </w:style>
  <w:style w:type="paragraph" w:styleId="a8">
    <w:name w:val="No Spacing"/>
    <w:uiPriority w:val="1"/>
    <w:qFormat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</w:style>
  <w:style w:type="character" w:customStyle="1" w:styleId="2">
    <w:name w:val="Основной текст (2)_"/>
    <w:link w:val="21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pPr>
      <w:widowControl w:val="0"/>
      <w:shd w:val="clear" w:color="auto" w:fill="FFFFFF"/>
      <w:spacing w:after="360" w:line="240" w:lineRule="atLeast"/>
      <w:ind w:hanging="300"/>
      <w:jc w:val="right"/>
    </w:pPr>
    <w:rPr>
      <w:rFonts w:ascii="Times New Roman" w:hAnsi="Times New Roman"/>
      <w:sz w:val="26"/>
      <w:szCs w:val="26"/>
    </w:rPr>
  </w:style>
  <w:style w:type="character" w:customStyle="1" w:styleId="22">
    <w:name w:val="Основной текст (2)2"/>
    <w:rPr>
      <w:sz w:val="26"/>
      <w:szCs w:val="2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Pr>
      <w:rFonts w:eastAsia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dcterms:created xsi:type="dcterms:W3CDTF">2022-10-07T07:11:00Z</dcterms:created>
  <dcterms:modified xsi:type="dcterms:W3CDTF">2023-10-25T12:06:00Z</dcterms:modified>
</cp:coreProperties>
</file>